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5D82F" w14:textId="77777777" w:rsidR="00607E44" w:rsidRPr="00607E44" w:rsidRDefault="002225C7" w:rsidP="00AB3454">
      <w:pPr>
        <w:jc w:val="both"/>
        <w:rPr>
          <w:rFonts w:ascii="Arial" w:hAnsi="Arial" w:cs="Arial"/>
          <w:b/>
          <w:bCs/>
        </w:rPr>
      </w:pPr>
      <w:r w:rsidRPr="00607E44">
        <w:rPr>
          <w:rFonts w:ascii="Arial" w:hAnsi="Arial" w:cs="Arial"/>
          <w:b/>
          <w:bCs/>
        </w:rPr>
        <w:t xml:space="preserve">B.2. </w:t>
      </w:r>
      <w:r w:rsidRPr="00607E44">
        <w:rPr>
          <w:rFonts w:ascii="Arial" w:hAnsi="Arial" w:cs="Arial"/>
          <w:b/>
          <w:bCs/>
        </w:rPr>
        <w:t xml:space="preserve">Mednarodne zadeve na področju prepovedanih drog: Horizontalna delovna skupina za droge; </w:t>
      </w:r>
      <w:proofErr w:type="spellStart"/>
      <w:r w:rsidRPr="00607E44">
        <w:rPr>
          <w:rFonts w:ascii="Arial" w:hAnsi="Arial" w:cs="Arial"/>
          <w:b/>
          <w:bCs/>
        </w:rPr>
        <w:t>Pompidoujeva</w:t>
      </w:r>
      <w:proofErr w:type="spellEnd"/>
      <w:r w:rsidRPr="00607E44">
        <w:rPr>
          <w:rFonts w:ascii="Arial" w:hAnsi="Arial" w:cs="Arial"/>
          <w:b/>
          <w:bCs/>
        </w:rPr>
        <w:t xml:space="preserve"> skupina pri Svetu Evrope; OZN in INCB </w:t>
      </w:r>
    </w:p>
    <w:p w14:paraId="40649902" w14:textId="4FEEB6D0" w:rsidR="00607E44" w:rsidRDefault="00C22B50" w:rsidP="00AB3454">
      <w:pPr>
        <w:jc w:val="both"/>
        <w:rPr>
          <w:rFonts w:ascii="Arial" w:hAnsi="Arial" w:cs="Arial"/>
        </w:rPr>
      </w:pPr>
      <w:r>
        <w:rPr>
          <w:rFonts w:ascii="Arial" w:hAnsi="Arial" w:cs="Arial"/>
          <w:b/>
          <w:bCs/>
        </w:rPr>
        <w:t xml:space="preserve">EU - </w:t>
      </w:r>
      <w:r w:rsidRPr="00607E44">
        <w:rPr>
          <w:rFonts w:ascii="Arial" w:hAnsi="Arial" w:cs="Arial"/>
          <w:b/>
          <w:bCs/>
        </w:rPr>
        <w:t>HORIZONTALNA DELOVNA SKUPINA ZA DROGE</w:t>
      </w:r>
      <w:r w:rsidRPr="00607E44">
        <w:rPr>
          <w:rFonts w:ascii="Arial" w:hAnsi="Arial" w:cs="Arial"/>
        </w:rPr>
        <w:t xml:space="preserve"> </w:t>
      </w:r>
    </w:p>
    <w:p w14:paraId="39BD615D" w14:textId="4EB65579" w:rsidR="00607E44" w:rsidRPr="00607E44" w:rsidRDefault="00607E44" w:rsidP="00AB3454">
      <w:pPr>
        <w:jc w:val="both"/>
        <w:rPr>
          <w:rFonts w:ascii="Arial" w:hAnsi="Arial" w:cs="Arial"/>
        </w:rPr>
      </w:pPr>
      <w:r>
        <w:rPr>
          <w:rFonts w:ascii="Arial" w:hAnsi="Arial" w:cs="Arial"/>
        </w:rPr>
        <w:t>Evropska k</w:t>
      </w:r>
      <w:r w:rsidRPr="00607E44">
        <w:rPr>
          <w:rFonts w:ascii="Arial" w:hAnsi="Arial" w:cs="Arial"/>
        </w:rPr>
        <w:t xml:space="preserve">omisija </w:t>
      </w:r>
      <w:r>
        <w:rPr>
          <w:rFonts w:ascii="Arial" w:hAnsi="Arial" w:cs="Arial"/>
        </w:rPr>
        <w:t xml:space="preserve">je konec lanskega leta </w:t>
      </w:r>
      <w:r w:rsidRPr="00607E44">
        <w:rPr>
          <w:rFonts w:ascii="Arial" w:hAnsi="Arial" w:cs="Arial"/>
        </w:rPr>
        <w:t xml:space="preserve">predstavila novo strategijo EU na področju drog </w:t>
      </w:r>
      <w:r>
        <w:rPr>
          <w:rFonts w:ascii="Arial" w:hAnsi="Arial" w:cs="Arial"/>
        </w:rPr>
        <w:t>(</w:t>
      </w:r>
      <w:r w:rsidR="003D070E">
        <w:rPr>
          <w:rFonts w:ascii="Arial" w:hAnsi="Arial" w:cs="Arial"/>
        </w:rPr>
        <w:t xml:space="preserve">Svet </w:t>
      </w:r>
      <w:r>
        <w:rPr>
          <w:rFonts w:ascii="Arial" w:hAnsi="Arial" w:cs="Arial"/>
        </w:rPr>
        <w:t xml:space="preserve">EU jo je potrdil marca 2026) </w:t>
      </w:r>
      <w:r w:rsidRPr="00607E44">
        <w:rPr>
          <w:rFonts w:ascii="Arial" w:hAnsi="Arial" w:cs="Arial"/>
        </w:rPr>
        <w:t>in akcijski načrt proti trgovini z drogami ter posodobljena pravila za spremljanje in nadzor predhodnih sestavin za droge.</w:t>
      </w:r>
      <w:r>
        <w:rPr>
          <w:rFonts w:ascii="Arial" w:hAnsi="Arial" w:cs="Arial"/>
        </w:rPr>
        <w:t xml:space="preserve"> Vsi omenjeni d</w:t>
      </w:r>
      <w:r w:rsidRPr="00607E44">
        <w:rPr>
          <w:rFonts w:ascii="Arial" w:hAnsi="Arial" w:cs="Arial"/>
        </w:rPr>
        <w:t>okumenti</w:t>
      </w:r>
      <w:r>
        <w:rPr>
          <w:rFonts w:ascii="Arial" w:hAnsi="Arial" w:cs="Arial"/>
        </w:rPr>
        <w:t xml:space="preserve"> </w:t>
      </w:r>
      <w:r w:rsidRPr="00607E44">
        <w:rPr>
          <w:rFonts w:ascii="Arial" w:hAnsi="Arial" w:cs="Arial"/>
        </w:rPr>
        <w:t xml:space="preserve">določajo celovit odziv EU na varnostne, zdravstvene, socialne in </w:t>
      </w:r>
      <w:proofErr w:type="spellStart"/>
      <w:r w:rsidRPr="00607E44">
        <w:rPr>
          <w:rFonts w:ascii="Arial" w:hAnsi="Arial" w:cs="Arial"/>
        </w:rPr>
        <w:t>okoljske</w:t>
      </w:r>
      <w:proofErr w:type="spellEnd"/>
      <w:r w:rsidRPr="00607E44">
        <w:rPr>
          <w:rFonts w:ascii="Arial" w:hAnsi="Arial" w:cs="Arial"/>
        </w:rPr>
        <w:t xml:space="preserve"> izzive, povezane s trgovino in uporabo prepovedanih drog. </w:t>
      </w:r>
    </w:p>
    <w:p w14:paraId="314D008E" w14:textId="2B6942AD" w:rsidR="00607E44" w:rsidRPr="00607E44" w:rsidRDefault="00607E44" w:rsidP="00AB3454">
      <w:pPr>
        <w:jc w:val="both"/>
        <w:rPr>
          <w:rFonts w:ascii="Arial" w:hAnsi="Arial" w:cs="Arial"/>
        </w:rPr>
      </w:pPr>
      <w:r>
        <w:rPr>
          <w:rFonts w:ascii="Arial" w:hAnsi="Arial" w:cs="Arial"/>
        </w:rPr>
        <w:t>Strategija poudarja, da t</w:t>
      </w:r>
      <w:r w:rsidRPr="00607E44">
        <w:rPr>
          <w:rFonts w:ascii="Arial" w:hAnsi="Arial" w:cs="Arial"/>
        </w:rPr>
        <w:t xml:space="preserve">rgovina z drogami predstavlja veliko grožnjo varnosti v Evropi. Prepovedane droge, kot so kokain in sintetične droge, še naprej spodbujajo nasilje, korupcijo in izkoriščanje zakonitega gospodarstva. Preprodajalci drog razvijajo nove metode z nenehno spreminjajočimi se tihotapskimi potmi, delujejo globalno in vse bolj prek spleta. </w:t>
      </w:r>
      <w:r>
        <w:rPr>
          <w:rFonts w:ascii="Arial" w:hAnsi="Arial" w:cs="Arial"/>
        </w:rPr>
        <w:t>Z</w:t>
      </w:r>
      <w:r w:rsidRPr="00607E44">
        <w:rPr>
          <w:rFonts w:ascii="Arial" w:hAnsi="Arial" w:cs="Arial"/>
        </w:rPr>
        <w:t xml:space="preserve">loraba drog </w:t>
      </w:r>
      <w:r>
        <w:rPr>
          <w:rFonts w:ascii="Arial" w:hAnsi="Arial" w:cs="Arial"/>
        </w:rPr>
        <w:t>h</w:t>
      </w:r>
      <w:r w:rsidRPr="00607E44">
        <w:rPr>
          <w:rFonts w:ascii="Arial" w:hAnsi="Arial" w:cs="Arial"/>
        </w:rPr>
        <w:t xml:space="preserve">krati predstavlja resno grožnjo javnemu zdravju, saj nove snovi dodatno povečujejo tveganje za zastrupitve in predoziranja. Proizvodnja drog povzroča tudi veliko </w:t>
      </w:r>
      <w:proofErr w:type="spellStart"/>
      <w:r w:rsidRPr="00607E44">
        <w:rPr>
          <w:rFonts w:ascii="Arial" w:hAnsi="Arial" w:cs="Arial"/>
        </w:rPr>
        <w:t>okoljsko</w:t>
      </w:r>
      <w:proofErr w:type="spellEnd"/>
      <w:r w:rsidRPr="00607E44">
        <w:rPr>
          <w:rFonts w:ascii="Arial" w:hAnsi="Arial" w:cs="Arial"/>
        </w:rPr>
        <w:t xml:space="preserve"> škodo, med drugim zaradi strupenih odpadkov. Te spreminjajoče se razmere zahtevajo močnejši in usklajen odziv na ravni EU.</w:t>
      </w:r>
    </w:p>
    <w:p w14:paraId="721B2445" w14:textId="77777777" w:rsidR="00607E44" w:rsidRPr="00607E44" w:rsidRDefault="00607E44" w:rsidP="00AB3454">
      <w:pPr>
        <w:jc w:val="both"/>
        <w:rPr>
          <w:rFonts w:ascii="Arial" w:hAnsi="Arial" w:cs="Arial"/>
          <w:b/>
          <w:bCs/>
        </w:rPr>
      </w:pPr>
      <w:r w:rsidRPr="00607E44">
        <w:rPr>
          <w:rFonts w:ascii="Arial" w:hAnsi="Arial" w:cs="Arial"/>
          <w:b/>
          <w:bCs/>
        </w:rPr>
        <w:t>Strategija EU na področju drog se osredotoča na pet ključnih področij:</w:t>
      </w:r>
    </w:p>
    <w:p w14:paraId="164B5F5C" w14:textId="7E7EB6C7" w:rsidR="00607E44" w:rsidRPr="00607E44" w:rsidRDefault="00607E44" w:rsidP="00AB3454">
      <w:pPr>
        <w:pStyle w:val="Odstavekseznama"/>
        <w:numPr>
          <w:ilvl w:val="0"/>
          <w:numId w:val="5"/>
        </w:numPr>
        <w:jc w:val="both"/>
        <w:rPr>
          <w:rFonts w:ascii="Arial" w:hAnsi="Arial" w:cs="Arial"/>
        </w:rPr>
      </w:pPr>
      <w:r w:rsidRPr="00607E44">
        <w:rPr>
          <w:rFonts w:ascii="Arial" w:hAnsi="Arial" w:cs="Arial"/>
        </w:rPr>
        <w:t>Krepitev pripravljenosti in odzivanja na grožnje, povezane z drogami, z izboljšanim zbiranjem podatkov, spremljanjem, sistemi zgodnjega opozarjanja in hitrimi odzivnimi ukrepi na ravni EU in držav članic. Agencija EU za droge (EUDA) bo s svojim novim, okrepljenim mandatom igrala ključno vlogo pri podpori državam članicam z odkrivanjem novih psihoaktivnih snovi, izdajanjem hitrih opozoril in ocenjevanjem tveganj, ki jih predstavljajo zelo močni sintetični opioidi</w:t>
      </w:r>
      <w:r>
        <w:rPr>
          <w:rFonts w:ascii="Arial" w:hAnsi="Arial" w:cs="Arial"/>
        </w:rPr>
        <w:t>.</w:t>
      </w:r>
    </w:p>
    <w:p w14:paraId="6495FC4D" w14:textId="7B9B568E" w:rsidR="00607E44" w:rsidRPr="00607E44" w:rsidRDefault="00607E44" w:rsidP="00AB3454">
      <w:pPr>
        <w:pStyle w:val="Odstavekseznama"/>
        <w:numPr>
          <w:ilvl w:val="0"/>
          <w:numId w:val="5"/>
        </w:numPr>
        <w:jc w:val="both"/>
        <w:rPr>
          <w:rFonts w:ascii="Arial" w:hAnsi="Arial" w:cs="Arial"/>
        </w:rPr>
      </w:pPr>
      <w:r w:rsidRPr="00607E44">
        <w:rPr>
          <w:rFonts w:ascii="Arial" w:hAnsi="Arial" w:cs="Arial"/>
        </w:rPr>
        <w:t>Zaščita javnega zdravja ter krepitev preventivnih ukrepov, zdravljenja in reintegracije</w:t>
      </w:r>
      <w:r>
        <w:rPr>
          <w:rFonts w:ascii="Arial" w:hAnsi="Arial" w:cs="Arial"/>
        </w:rPr>
        <w:t>:</w:t>
      </w:r>
      <w:r w:rsidRPr="00607E44">
        <w:rPr>
          <w:rFonts w:ascii="Arial" w:hAnsi="Arial" w:cs="Arial"/>
        </w:rPr>
        <w:t xml:space="preserve"> EUDA bo državam članicam nudila praktične smernice in izvajala dejavnosti ozaveščanja</w:t>
      </w:r>
      <w:r>
        <w:rPr>
          <w:rFonts w:ascii="Arial" w:hAnsi="Arial" w:cs="Arial"/>
        </w:rPr>
        <w:t>.</w:t>
      </w:r>
    </w:p>
    <w:p w14:paraId="68FCF26F" w14:textId="70DFDC19" w:rsidR="00607E44" w:rsidRPr="00607E44" w:rsidRDefault="00607E44" w:rsidP="00AB3454">
      <w:pPr>
        <w:pStyle w:val="Odstavekseznama"/>
        <w:numPr>
          <w:ilvl w:val="0"/>
          <w:numId w:val="5"/>
        </w:numPr>
        <w:jc w:val="both"/>
        <w:rPr>
          <w:rFonts w:ascii="Arial" w:hAnsi="Arial" w:cs="Arial"/>
        </w:rPr>
      </w:pPr>
      <w:r w:rsidRPr="00607E44">
        <w:rPr>
          <w:rFonts w:ascii="Arial" w:hAnsi="Arial" w:cs="Arial"/>
        </w:rPr>
        <w:t>Krepitev varnosti: Komisija bo predlagala strožja pravila proti organiziranemu kriminalu in do leta 2026 ocenila obstoječi okvirni sklep o trgovini z drogami. Ključni ukrepi vključujejo krepitev sodelovanja med javnim in zasebnim sektorjem za boljše odkrivanje drog, tihotapljenih v EU prek poštnih in paketnih dostavnih storitev, ter novo strategijo EU za pristanišča za izboljšanje varnosti in odpornosti pristanišč ter dobavnih verig proti trgovini z drogami</w:t>
      </w:r>
      <w:r>
        <w:rPr>
          <w:rFonts w:ascii="Arial" w:hAnsi="Arial" w:cs="Arial"/>
        </w:rPr>
        <w:t>.</w:t>
      </w:r>
    </w:p>
    <w:p w14:paraId="4AED6BB5" w14:textId="73A31944" w:rsidR="00607E44" w:rsidRPr="00607E44" w:rsidRDefault="00607E44" w:rsidP="00AB3454">
      <w:pPr>
        <w:pStyle w:val="Odstavekseznama"/>
        <w:numPr>
          <w:ilvl w:val="0"/>
          <w:numId w:val="5"/>
        </w:numPr>
        <w:jc w:val="both"/>
        <w:rPr>
          <w:rFonts w:ascii="Arial" w:hAnsi="Arial" w:cs="Arial"/>
        </w:rPr>
      </w:pPr>
      <w:r w:rsidRPr="00607E44">
        <w:rPr>
          <w:rFonts w:ascii="Arial" w:hAnsi="Arial" w:cs="Arial"/>
        </w:rPr>
        <w:t>Ukrepi za preprečevanje škode, povezane z drogami, vključno z novim naborom orodij EU za preprečevanje novačenja mladoletnikov v kriminalne mreže in novim akcijskim načrtom EU za zaščito otrok pred kriminalom</w:t>
      </w:r>
      <w:r>
        <w:rPr>
          <w:rFonts w:ascii="Arial" w:hAnsi="Arial" w:cs="Arial"/>
        </w:rPr>
        <w:t>.</w:t>
      </w:r>
    </w:p>
    <w:p w14:paraId="1149E15D" w14:textId="3DF39DE9" w:rsidR="00607E44" w:rsidRPr="00607E44" w:rsidRDefault="00607E44" w:rsidP="00AB3454">
      <w:pPr>
        <w:pStyle w:val="Odstavekseznama"/>
        <w:numPr>
          <w:ilvl w:val="0"/>
          <w:numId w:val="5"/>
        </w:numPr>
        <w:jc w:val="both"/>
        <w:rPr>
          <w:rFonts w:ascii="Arial" w:hAnsi="Arial" w:cs="Arial"/>
        </w:rPr>
      </w:pPr>
      <w:r w:rsidRPr="00607E44">
        <w:rPr>
          <w:rFonts w:ascii="Arial" w:hAnsi="Arial" w:cs="Arial"/>
        </w:rPr>
        <w:t>Krepitev partnerstev z državami zunaj EU za utrditev in širitev mednarodnih zavezništev ter povečanje operativnega sodelovanja, tehnične pomoči in krepitve zmogljivosti. Komisija in države članice bodo okrepile tudi sodelovanje s civilno družbo in zasebnim sektorjem.</w:t>
      </w:r>
    </w:p>
    <w:p w14:paraId="5A5761C2" w14:textId="7E50DCE4" w:rsidR="00607E44" w:rsidRPr="00607E44" w:rsidRDefault="00607E44" w:rsidP="00AB3454">
      <w:pPr>
        <w:jc w:val="both"/>
        <w:rPr>
          <w:rFonts w:ascii="Arial" w:hAnsi="Arial" w:cs="Arial"/>
        </w:rPr>
      </w:pPr>
      <w:r w:rsidRPr="00607E44">
        <w:rPr>
          <w:rFonts w:ascii="Arial" w:hAnsi="Arial" w:cs="Arial"/>
          <w:b/>
          <w:bCs/>
        </w:rPr>
        <w:lastRenderedPageBreak/>
        <w:t>Akcijski načrt EU proti trgovini z drogami</w:t>
      </w:r>
      <w:r w:rsidRPr="00607E44">
        <w:rPr>
          <w:rFonts w:ascii="Arial" w:hAnsi="Arial" w:cs="Arial"/>
        </w:rPr>
        <w:t xml:space="preserve"> dopolnjuje strategijo EU na področju drog z operativnimi ukrepi na šestih prednostnih področjih:</w:t>
      </w:r>
    </w:p>
    <w:p w14:paraId="0DC08A1B" w14:textId="77777777" w:rsidR="00607E44" w:rsidRDefault="00607E44" w:rsidP="00AB3454">
      <w:pPr>
        <w:pStyle w:val="Odstavekseznama"/>
        <w:numPr>
          <w:ilvl w:val="0"/>
          <w:numId w:val="5"/>
        </w:numPr>
        <w:jc w:val="both"/>
        <w:rPr>
          <w:rFonts w:ascii="Arial" w:hAnsi="Arial" w:cs="Arial"/>
        </w:rPr>
      </w:pPr>
      <w:r w:rsidRPr="00607E44">
        <w:rPr>
          <w:rFonts w:ascii="Arial" w:hAnsi="Arial" w:cs="Arial"/>
        </w:rPr>
        <w:t>prilagajanje spreminjajočim se potem in metodam, ki jih uporabljajo kriminalne mreže;</w:t>
      </w:r>
    </w:p>
    <w:p w14:paraId="78A481DD" w14:textId="77777777" w:rsidR="00607E44" w:rsidRDefault="00607E44" w:rsidP="00AB3454">
      <w:pPr>
        <w:pStyle w:val="Odstavekseznama"/>
        <w:numPr>
          <w:ilvl w:val="0"/>
          <w:numId w:val="5"/>
        </w:numPr>
        <w:jc w:val="both"/>
        <w:rPr>
          <w:rFonts w:ascii="Arial" w:hAnsi="Arial" w:cs="Arial"/>
        </w:rPr>
      </w:pPr>
      <w:r w:rsidRPr="00607E44">
        <w:rPr>
          <w:rFonts w:ascii="Arial" w:hAnsi="Arial" w:cs="Arial"/>
        </w:rPr>
        <w:t>preprečevanje kriminala in zmanjševanje nasilja, povezanega z drogami;</w:t>
      </w:r>
    </w:p>
    <w:p w14:paraId="7603B805" w14:textId="77777777" w:rsidR="00607E44" w:rsidRDefault="00607E44" w:rsidP="00AB3454">
      <w:pPr>
        <w:pStyle w:val="Odstavekseznama"/>
        <w:numPr>
          <w:ilvl w:val="0"/>
          <w:numId w:val="5"/>
        </w:numPr>
        <w:jc w:val="both"/>
        <w:rPr>
          <w:rFonts w:ascii="Arial" w:hAnsi="Arial" w:cs="Arial"/>
        </w:rPr>
      </w:pPr>
      <w:r w:rsidRPr="00607E44">
        <w:rPr>
          <w:rFonts w:ascii="Arial" w:hAnsi="Arial" w:cs="Arial"/>
        </w:rPr>
        <w:t>okrepitev sodelovanja organov pregona, pravosodnih in carinskih organov;</w:t>
      </w:r>
    </w:p>
    <w:p w14:paraId="4BB9CCF4" w14:textId="77777777" w:rsidR="00607E44" w:rsidRDefault="00607E44" w:rsidP="00AB3454">
      <w:pPr>
        <w:pStyle w:val="Odstavekseznama"/>
        <w:numPr>
          <w:ilvl w:val="0"/>
          <w:numId w:val="5"/>
        </w:numPr>
        <w:jc w:val="both"/>
        <w:rPr>
          <w:rFonts w:ascii="Arial" w:hAnsi="Arial" w:cs="Arial"/>
        </w:rPr>
      </w:pPr>
      <w:r w:rsidRPr="00607E44">
        <w:rPr>
          <w:rFonts w:ascii="Arial" w:hAnsi="Arial" w:cs="Arial"/>
        </w:rPr>
        <w:t>obravnavo izzivov sintetičnih drog in predhodnih sestavin za droge;</w:t>
      </w:r>
    </w:p>
    <w:p w14:paraId="44BC70FB" w14:textId="77777777" w:rsidR="00607E44" w:rsidRDefault="00607E44" w:rsidP="00AB3454">
      <w:pPr>
        <w:pStyle w:val="Odstavekseznama"/>
        <w:numPr>
          <w:ilvl w:val="0"/>
          <w:numId w:val="5"/>
        </w:numPr>
        <w:jc w:val="both"/>
        <w:rPr>
          <w:rFonts w:ascii="Arial" w:hAnsi="Arial" w:cs="Arial"/>
        </w:rPr>
      </w:pPr>
      <w:r w:rsidRPr="00607E44">
        <w:rPr>
          <w:rFonts w:ascii="Arial" w:hAnsi="Arial" w:cs="Arial"/>
        </w:rPr>
        <w:t>spodbujanje raziskav, razvoja in inovacij, tudi z novim Kampusom za varnost in inovacije, ki bo vzpostavljen leta 2026;</w:t>
      </w:r>
    </w:p>
    <w:p w14:paraId="654E396C" w14:textId="5C81E591" w:rsidR="00607E44" w:rsidRPr="00607E44" w:rsidRDefault="00607E44" w:rsidP="00AB3454">
      <w:pPr>
        <w:pStyle w:val="Odstavekseznama"/>
        <w:numPr>
          <w:ilvl w:val="0"/>
          <w:numId w:val="5"/>
        </w:numPr>
        <w:jc w:val="both"/>
        <w:rPr>
          <w:rFonts w:ascii="Arial" w:hAnsi="Arial" w:cs="Arial"/>
        </w:rPr>
      </w:pPr>
      <w:r w:rsidRPr="00607E44">
        <w:rPr>
          <w:rFonts w:ascii="Arial" w:hAnsi="Arial" w:cs="Arial"/>
        </w:rPr>
        <w:t>krepitev mednarodnega sodelovanja.</w:t>
      </w:r>
    </w:p>
    <w:p w14:paraId="35ECE857" w14:textId="3D2EDA3C" w:rsidR="003D070E" w:rsidRPr="003D070E" w:rsidRDefault="003D070E" w:rsidP="00AB3454">
      <w:pPr>
        <w:jc w:val="both"/>
        <w:rPr>
          <w:b/>
          <w:bCs/>
        </w:rPr>
      </w:pPr>
      <w:r w:rsidRPr="003D070E">
        <w:rPr>
          <w:b/>
          <w:bCs/>
        </w:rPr>
        <w:t>Strateški okvir EU za boj proti drogam</w:t>
      </w:r>
    </w:p>
    <w:p w14:paraId="4E4E9982" w14:textId="7815543C" w:rsidR="003D070E" w:rsidRDefault="003D070E" w:rsidP="00AB3454">
      <w:pPr>
        <w:jc w:val="both"/>
        <w:rPr>
          <w:rFonts w:ascii="Arial" w:hAnsi="Arial" w:cs="Arial"/>
        </w:rPr>
      </w:pPr>
      <w:r w:rsidRPr="003D070E">
        <w:rPr>
          <w:rFonts w:ascii="Arial" w:hAnsi="Arial" w:cs="Arial"/>
        </w:rPr>
        <w:t>Aktualno Ciprsko predsedstvo Svetu EU</w:t>
      </w:r>
      <w:r w:rsidRPr="003D070E">
        <w:rPr>
          <w:rFonts w:ascii="Arial" w:hAnsi="Arial" w:cs="Arial"/>
        </w:rPr>
        <w:t xml:space="preserve"> </w:t>
      </w:r>
      <w:r w:rsidRPr="003D070E">
        <w:rPr>
          <w:rFonts w:ascii="Arial" w:hAnsi="Arial" w:cs="Arial"/>
        </w:rPr>
        <w:t>pripravlja</w:t>
      </w:r>
      <w:r w:rsidRPr="003D070E">
        <w:rPr>
          <w:rFonts w:ascii="Arial" w:hAnsi="Arial" w:cs="Arial"/>
        </w:rPr>
        <w:t xml:space="preserve"> </w:t>
      </w:r>
      <w:r>
        <w:rPr>
          <w:rFonts w:ascii="Arial" w:hAnsi="Arial" w:cs="Arial"/>
        </w:rPr>
        <w:t xml:space="preserve">ta dokument </w:t>
      </w:r>
      <w:r w:rsidRPr="003D070E">
        <w:rPr>
          <w:rFonts w:ascii="Arial" w:hAnsi="Arial" w:cs="Arial"/>
        </w:rPr>
        <w:t xml:space="preserve">s ciljem večjih </w:t>
      </w:r>
      <w:r w:rsidRPr="003D070E">
        <w:rPr>
          <w:rFonts w:ascii="Arial" w:hAnsi="Arial" w:cs="Arial"/>
        </w:rPr>
        <w:t>operativn</w:t>
      </w:r>
      <w:r w:rsidRPr="003D070E">
        <w:rPr>
          <w:rFonts w:ascii="Arial" w:hAnsi="Arial" w:cs="Arial"/>
        </w:rPr>
        <w:t>ih</w:t>
      </w:r>
      <w:r w:rsidRPr="003D070E">
        <w:rPr>
          <w:rFonts w:ascii="Arial" w:hAnsi="Arial" w:cs="Arial"/>
        </w:rPr>
        <w:t xml:space="preserve"> zavez</w:t>
      </w:r>
      <w:r>
        <w:rPr>
          <w:rFonts w:ascii="Arial" w:hAnsi="Arial" w:cs="Arial"/>
        </w:rPr>
        <w:t xml:space="preserve"> pri izvajanju</w:t>
      </w:r>
      <w:r w:rsidRPr="003D070E">
        <w:rPr>
          <w:rFonts w:ascii="Arial" w:hAnsi="Arial" w:cs="Arial"/>
        </w:rPr>
        <w:t xml:space="preserve"> ukrep</w:t>
      </w:r>
      <w:r>
        <w:rPr>
          <w:rFonts w:ascii="Arial" w:hAnsi="Arial" w:cs="Arial"/>
        </w:rPr>
        <w:t>ov in aktivnosti opredeljenih v Strategiji in Akcijskem načrtu. Dokument je v zaključni fazi obravnave na HDG</w:t>
      </w:r>
      <w:r w:rsidRPr="003D070E">
        <w:rPr>
          <w:rFonts w:ascii="Arial" w:hAnsi="Arial" w:cs="Arial"/>
        </w:rPr>
        <w:t>.</w:t>
      </w:r>
      <w:r>
        <w:rPr>
          <w:rFonts w:ascii="Arial" w:hAnsi="Arial" w:cs="Arial"/>
        </w:rPr>
        <w:t xml:space="preserve"> </w:t>
      </w:r>
    </w:p>
    <w:p w14:paraId="5C9A2F57" w14:textId="238CF50B" w:rsidR="003D070E" w:rsidRPr="003D070E" w:rsidRDefault="003D070E" w:rsidP="00AB3454">
      <w:pPr>
        <w:jc w:val="both"/>
        <w:rPr>
          <w:rFonts w:ascii="Arial" w:hAnsi="Arial" w:cs="Arial"/>
        </w:rPr>
      </w:pPr>
      <w:r>
        <w:rPr>
          <w:rFonts w:ascii="Arial" w:hAnsi="Arial" w:cs="Arial"/>
        </w:rPr>
        <w:t xml:space="preserve">Dodana vrednost dokumenta so </w:t>
      </w:r>
      <w:proofErr w:type="spellStart"/>
      <w:r>
        <w:rPr>
          <w:rFonts w:ascii="Arial" w:hAnsi="Arial" w:cs="Arial"/>
        </w:rPr>
        <w:t>t.i</w:t>
      </w:r>
      <w:proofErr w:type="spellEnd"/>
      <w:r>
        <w:rPr>
          <w:rFonts w:ascii="Arial" w:hAnsi="Arial" w:cs="Arial"/>
        </w:rPr>
        <w:t xml:space="preserve">. </w:t>
      </w:r>
      <w:r w:rsidRPr="003D070E">
        <w:rPr>
          <w:rFonts w:ascii="Arial" w:hAnsi="Arial" w:cs="Arial"/>
        </w:rPr>
        <w:t>»projekt</w:t>
      </w:r>
      <w:r>
        <w:rPr>
          <w:rFonts w:ascii="Arial" w:hAnsi="Arial" w:cs="Arial"/>
        </w:rPr>
        <w:t>i</w:t>
      </w:r>
      <w:r w:rsidRPr="003D070E">
        <w:rPr>
          <w:rFonts w:ascii="Arial" w:hAnsi="Arial" w:cs="Arial"/>
        </w:rPr>
        <w:t xml:space="preserve"> sodelovanja«, ki bi lahko zagotovili dodatno </w:t>
      </w:r>
      <w:r w:rsidR="00C22B50">
        <w:rPr>
          <w:rFonts w:ascii="Arial" w:hAnsi="Arial" w:cs="Arial"/>
        </w:rPr>
        <w:t xml:space="preserve">možnosti za sodelovanje med državami </w:t>
      </w:r>
      <w:r w:rsidRPr="003D070E">
        <w:rPr>
          <w:rFonts w:ascii="Arial" w:hAnsi="Arial" w:cs="Arial"/>
        </w:rPr>
        <w:t>pri obravnavi spreminjajočih se groženj in izzivov, povezanih z drogami. Razprava</w:t>
      </w:r>
      <w:r w:rsidR="00095765">
        <w:rPr>
          <w:rFonts w:ascii="Arial" w:hAnsi="Arial" w:cs="Arial"/>
        </w:rPr>
        <w:t>,</w:t>
      </w:r>
      <w:r w:rsidRPr="003D070E">
        <w:rPr>
          <w:rFonts w:ascii="Arial" w:hAnsi="Arial" w:cs="Arial"/>
        </w:rPr>
        <w:t xml:space="preserve"> zlasti o prihodnjih projektih, ki naj bi se izvajali v EU na področju </w:t>
      </w:r>
      <w:r w:rsidR="00095765">
        <w:rPr>
          <w:rFonts w:ascii="Arial" w:hAnsi="Arial" w:cs="Arial"/>
        </w:rPr>
        <w:t>zmanjševanja povpraševanja</w:t>
      </w:r>
      <w:r w:rsidRPr="003D070E">
        <w:rPr>
          <w:rFonts w:ascii="Arial" w:hAnsi="Arial" w:cs="Arial"/>
        </w:rPr>
        <w:t xml:space="preserve"> (</w:t>
      </w:r>
      <w:r w:rsidR="00095765" w:rsidRPr="003D070E">
        <w:rPr>
          <w:rFonts w:ascii="Arial" w:hAnsi="Arial" w:cs="Arial"/>
        </w:rPr>
        <w:t>preventiva</w:t>
      </w:r>
      <w:r w:rsidRPr="003D070E">
        <w:rPr>
          <w:rFonts w:ascii="Arial" w:hAnsi="Arial" w:cs="Arial"/>
        </w:rPr>
        <w:t xml:space="preserve">, zdravljenje, zmanjševanje škode, okrevanje), bo potekala junija na HDG. </w:t>
      </w:r>
    </w:p>
    <w:p w14:paraId="5D265D5F" w14:textId="77777777" w:rsidR="00851975" w:rsidRPr="00086E67" w:rsidRDefault="00851975" w:rsidP="00851975">
      <w:pPr>
        <w:jc w:val="both"/>
        <w:rPr>
          <w:rFonts w:ascii="Arial" w:hAnsi="Arial" w:cs="Arial"/>
          <w:b/>
          <w:bCs/>
        </w:rPr>
      </w:pPr>
      <w:r w:rsidRPr="00086E67">
        <w:rPr>
          <w:rFonts w:ascii="Arial" w:hAnsi="Arial" w:cs="Arial"/>
          <w:b/>
          <w:bCs/>
        </w:rPr>
        <w:t xml:space="preserve">Spremljanje in nadzor nad </w:t>
      </w:r>
      <w:proofErr w:type="spellStart"/>
      <w:r w:rsidRPr="00086E67">
        <w:rPr>
          <w:rFonts w:ascii="Arial" w:hAnsi="Arial" w:cs="Arial"/>
          <w:b/>
          <w:bCs/>
        </w:rPr>
        <w:t>prekurzorji</w:t>
      </w:r>
      <w:proofErr w:type="spellEnd"/>
      <w:r w:rsidRPr="00086E67">
        <w:rPr>
          <w:rFonts w:ascii="Arial" w:hAnsi="Arial" w:cs="Arial"/>
          <w:b/>
          <w:bCs/>
        </w:rPr>
        <w:t xml:space="preserve"> drog</w:t>
      </w:r>
    </w:p>
    <w:p w14:paraId="23D8EA24" w14:textId="77777777" w:rsidR="00851975" w:rsidRPr="00086E67" w:rsidRDefault="00851975" w:rsidP="00851975">
      <w:pPr>
        <w:jc w:val="both"/>
        <w:rPr>
          <w:rFonts w:ascii="Arial" w:hAnsi="Arial" w:cs="Arial"/>
        </w:rPr>
      </w:pPr>
      <w:r>
        <w:rPr>
          <w:rFonts w:ascii="Arial" w:hAnsi="Arial" w:cs="Arial"/>
        </w:rPr>
        <w:t>Evropska k</w:t>
      </w:r>
      <w:r w:rsidRPr="00086E67">
        <w:rPr>
          <w:rFonts w:ascii="Arial" w:hAnsi="Arial" w:cs="Arial"/>
        </w:rPr>
        <w:t xml:space="preserve">omisija je predlagala tudi nova pravila, ki bodo spremljanje in nadzor nad </w:t>
      </w:r>
      <w:proofErr w:type="spellStart"/>
      <w:r w:rsidRPr="00086E67">
        <w:rPr>
          <w:rFonts w:ascii="Arial" w:hAnsi="Arial" w:cs="Arial"/>
        </w:rPr>
        <w:t>prekurzorji</w:t>
      </w:r>
      <w:proofErr w:type="spellEnd"/>
      <w:r w:rsidRPr="00086E67">
        <w:rPr>
          <w:rFonts w:ascii="Arial" w:hAnsi="Arial" w:cs="Arial"/>
        </w:rPr>
        <w:t xml:space="preserve"> drog ter t. i. oblikovalskimi (</w:t>
      </w:r>
      <w:proofErr w:type="spellStart"/>
      <w:r w:rsidRPr="00086E67">
        <w:rPr>
          <w:rFonts w:ascii="Arial" w:hAnsi="Arial" w:cs="Arial"/>
        </w:rPr>
        <w:t>designer</w:t>
      </w:r>
      <w:proofErr w:type="spellEnd"/>
      <w:r w:rsidRPr="00086E67">
        <w:rPr>
          <w:rFonts w:ascii="Arial" w:hAnsi="Arial" w:cs="Arial"/>
        </w:rPr>
        <w:t xml:space="preserve">) </w:t>
      </w:r>
      <w:proofErr w:type="spellStart"/>
      <w:r w:rsidRPr="00086E67">
        <w:rPr>
          <w:rFonts w:ascii="Arial" w:hAnsi="Arial" w:cs="Arial"/>
        </w:rPr>
        <w:t>prekurzorji</w:t>
      </w:r>
      <w:proofErr w:type="spellEnd"/>
      <w:r w:rsidRPr="00086E67">
        <w:rPr>
          <w:rFonts w:ascii="Arial" w:hAnsi="Arial" w:cs="Arial"/>
        </w:rPr>
        <w:t xml:space="preserve"> naredila jasnejša, enostavnejša in bolj digitalizirana. </w:t>
      </w:r>
      <w:proofErr w:type="spellStart"/>
      <w:r w:rsidRPr="00086E67">
        <w:rPr>
          <w:rFonts w:ascii="Arial" w:hAnsi="Arial" w:cs="Arial"/>
        </w:rPr>
        <w:t>Prekurzorji</w:t>
      </w:r>
      <w:proofErr w:type="spellEnd"/>
      <w:r w:rsidRPr="00086E67">
        <w:rPr>
          <w:rFonts w:ascii="Arial" w:hAnsi="Arial" w:cs="Arial"/>
        </w:rPr>
        <w:t xml:space="preserve"> drog so snovi, ki jih kriminalne združbe pogosto preusmerjajo in nezakonito preprodajajo za proizvodnjo sintetičnih drog in novih psihoaktivnih snovi, kar predstavlja veliko grožnjo javni varnosti.</w:t>
      </w:r>
    </w:p>
    <w:p w14:paraId="539B3EBE" w14:textId="77777777" w:rsidR="00851975" w:rsidRPr="00086E67" w:rsidRDefault="00851975" w:rsidP="00851975">
      <w:pPr>
        <w:jc w:val="both"/>
        <w:rPr>
          <w:rFonts w:ascii="Arial" w:hAnsi="Arial" w:cs="Arial"/>
        </w:rPr>
      </w:pPr>
      <w:r w:rsidRPr="00086E67">
        <w:rPr>
          <w:rFonts w:ascii="Arial" w:hAnsi="Arial" w:cs="Arial"/>
        </w:rPr>
        <w:t xml:space="preserve">Predlog vključuje nove ukrepe, kot so sprotno poročanje o večjih zasegih </w:t>
      </w:r>
      <w:proofErr w:type="spellStart"/>
      <w:r w:rsidRPr="00086E67">
        <w:rPr>
          <w:rFonts w:ascii="Arial" w:hAnsi="Arial" w:cs="Arial"/>
        </w:rPr>
        <w:t>prekurzorjev</w:t>
      </w:r>
      <w:proofErr w:type="spellEnd"/>
      <w:r w:rsidRPr="00086E67">
        <w:rPr>
          <w:rFonts w:ascii="Arial" w:hAnsi="Arial" w:cs="Arial"/>
        </w:rPr>
        <w:t xml:space="preserve"> drog, nujni postopek za hitrejši nadzor nad snovmi ter prepoved oblikovalskih </w:t>
      </w:r>
      <w:r>
        <w:rPr>
          <w:rFonts w:ascii="Arial" w:hAnsi="Arial" w:cs="Arial"/>
        </w:rPr>
        <w:t>(</w:t>
      </w:r>
      <w:proofErr w:type="spellStart"/>
      <w:r>
        <w:rPr>
          <w:rFonts w:ascii="Arial" w:hAnsi="Arial" w:cs="Arial"/>
        </w:rPr>
        <w:t>designer</w:t>
      </w:r>
      <w:proofErr w:type="spellEnd"/>
      <w:r>
        <w:rPr>
          <w:rFonts w:ascii="Arial" w:hAnsi="Arial" w:cs="Arial"/>
        </w:rPr>
        <w:t xml:space="preserve">) </w:t>
      </w:r>
      <w:proofErr w:type="spellStart"/>
      <w:r w:rsidRPr="00086E67">
        <w:rPr>
          <w:rFonts w:ascii="Arial" w:hAnsi="Arial" w:cs="Arial"/>
        </w:rPr>
        <w:t>prekurzorjev</w:t>
      </w:r>
      <w:proofErr w:type="spellEnd"/>
      <w:r w:rsidRPr="00086E67">
        <w:rPr>
          <w:rFonts w:ascii="Arial" w:hAnsi="Arial" w:cs="Arial"/>
        </w:rPr>
        <w:t>, kar bo bistveno omejilo njihovo dostopnost za nezakonito proizvodnjo drog. Pobuda bo poenostavila in digitalizirala postopke za zakonito trgovino ter zagotovila, da bodo podjetja lahko poslovala brez pretiranih regulativnih obremenitev.</w:t>
      </w:r>
    </w:p>
    <w:p w14:paraId="6972AC77" w14:textId="77777777" w:rsidR="00AB3454" w:rsidRDefault="00AB3454" w:rsidP="00AB3454">
      <w:pPr>
        <w:jc w:val="both"/>
        <w:rPr>
          <w:rFonts w:ascii="Arial" w:hAnsi="Arial" w:cs="Arial"/>
          <w:b/>
          <w:bCs/>
        </w:rPr>
      </w:pPr>
    </w:p>
    <w:p w14:paraId="7AD891C9" w14:textId="46B27A1F" w:rsidR="00851975" w:rsidRDefault="00851975" w:rsidP="00AB3454">
      <w:pPr>
        <w:jc w:val="both"/>
        <w:rPr>
          <w:rFonts w:ascii="Arial" w:hAnsi="Arial" w:cs="Arial"/>
          <w:b/>
          <w:bCs/>
        </w:rPr>
      </w:pPr>
      <w:r w:rsidRPr="00607E44">
        <w:rPr>
          <w:rFonts w:ascii="Arial" w:hAnsi="Arial" w:cs="Arial"/>
          <w:b/>
          <w:bCs/>
        </w:rPr>
        <w:t xml:space="preserve">POMPIDOUJEVA SKUPINA PRI SVETU EVROPE </w:t>
      </w:r>
    </w:p>
    <w:p w14:paraId="7B83A66C" w14:textId="2FDEE932" w:rsidR="00851975" w:rsidRPr="00851975" w:rsidRDefault="00851975" w:rsidP="00851975">
      <w:pPr>
        <w:jc w:val="both"/>
        <w:rPr>
          <w:rFonts w:ascii="Arial" w:hAnsi="Arial" w:cs="Arial"/>
        </w:rPr>
      </w:pPr>
      <w:r w:rsidRPr="00851975">
        <w:rPr>
          <w:rFonts w:ascii="Arial" w:hAnsi="Arial" w:cs="Arial"/>
        </w:rPr>
        <w:t xml:space="preserve">Na podlagi novega Delovnega programa za obdobje 2026–2029 </w:t>
      </w:r>
      <w:r>
        <w:rPr>
          <w:rFonts w:ascii="Arial" w:hAnsi="Arial" w:cs="Arial"/>
        </w:rPr>
        <w:t xml:space="preserve">(sprejet je bil konec 2025) </w:t>
      </w:r>
      <w:r w:rsidRPr="00851975">
        <w:rPr>
          <w:rFonts w:ascii="Arial" w:hAnsi="Arial" w:cs="Arial"/>
        </w:rPr>
        <w:t xml:space="preserve">se bo nadalje razvijal in spodbujal uravnotežen ter celovit pristop, ki bo zagotavljal enakovredno pozornost vsem štirim stebrom delovanja </w:t>
      </w:r>
      <w:proofErr w:type="spellStart"/>
      <w:r w:rsidRPr="00851975">
        <w:rPr>
          <w:rFonts w:ascii="Arial" w:hAnsi="Arial" w:cs="Arial"/>
        </w:rPr>
        <w:t>Pompidoujeve</w:t>
      </w:r>
      <w:proofErr w:type="spellEnd"/>
      <w:r w:rsidRPr="00851975">
        <w:rPr>
          <w:rFonts w:ascii="Arial" w:hAnsi="Arial" w:cs="Arial"/>
        </w:rPr>
        <w:t xml:space="preserve"> skupine (preprečevanje, zmanjševanje škode, zdravljenje in okrevanje ter zmanjševanje ponudbe drog).</w:t>
      </w:r>
    </w:p>
    <w:p w14:paraId="04947965" w14:textId="3275D0DE" w:rsidR="00851975" w:rsidRPr="00851975" w:rsidRDefault="00851975" w:rsidP="00851975">
      <w:pPr>
        <w:jc w:val="both"/>
        <w:rPr>
          <w:rFonts w:ascii="Arial" w:hAnsi="Arial" w:cs="Arial"/>
        </w:rPr>
      </w:pPr>
      <w:r w:rsidRPr="00851975">
        <w:rPr>
          <w:rFonts w:ascii="Arial" w:hAnsi="Arial" w:cs="Arial"/>
        </w:rPr>
        <w:lastRenderedPageBreak/>
        <w:t xml:space="preserve">Ustrezno pozornost bo treba nameniti zdravju in varnosti kot temeljnima elementoma, ob hkratnem obravnavanju drugih razvijajočih se izzivov ter upoštevanju raznolikosti pristopov držav </w:t>
      </w:r>
      <w:r>
        <w:rPr>
          <w:rFonts w:ascii="Arial" w:hAnsi="Arial" w:cs="Arial"/>
        </w:rPr>
        <w:t>in</w:t>
      </w:r>
      <w:r w:rsidRPr="00851975">
        <w:rPr>
          <w:rFonts w:ascii="Arial" w:hAnsi="Arial" w:cs="Arial"/>
        </w:rPr>
        <w:t xml:space="preserve"> nacionalnim prednostnim nalogam </w:t>
      </w:r>
      <w:r>
        <w:rPr>
          <w:rFonts w:ascii="Arial" w:hAnsi="Arial" w:cs="Arial"/>
        </w:rPr>
        <w:t>ter</w:t>
      </w:r>
      <w:r w:rsidRPr="00851975">
        <w:rPr>
          <w:rFonts w:ascii="Arial" w:hAnsi="Arial" w:cs="Arial"/>
        </w:rPr>
        <w:t xml:space="preserve"> njihovemu razumevanju oziroma izvajanju teh stebrov.</w:t>
      </w:r>
    </w:p>
    <w:p w14:paraId="4F01CA6B" w14:textId="45D2A4BB" w:rsidR="00851975" w:rsidRPr="00851975" w:rsidRDefault="00851975" w:rsidP="00851975">
      <w:pPr>
        <w:jc w:val="both"/>
        <w:rPr>
          <w:rFonts w:ascii="Arial" w:hAnsi="Arial" w:cs="Arial"/>
        </w:rPr>
      </w:pPr>
      <w:r w:rsidRPr="00851975">
        <w:rPr>
          <w:rFonts w:ascii="Arial" w:hAnsi="Arial" w:cs="Arial"/>
        </w:rPr>
        <w:t xml:space="preserve">Vključena bodo tudi presečna vprašanja, kot sta diskriminacija in neenakosti, kar odraža kompleksnost globalnega področja drog in zasvojenosti ter prednostne naloge širokega in raznolikega članstva. Poleg tega bo zaradi razširitve področja delovanja </w:t>
      </w:r>
      <w:r>
        <w:rPr>
          <w:rFonts w:ascii="Arial" w:hAnsi="Arial" w:cs="Arial"/>
        </w:rPr>
        <w:t xml:space="preserve">te </w:t>
      </w:r>
      <w:r w:rsidRPr="00851975">
        <w:rPr>
          <w:rFonts w:ascii="Arial" w:hAnsi="Arial" w:cs="Arial"/>
        </w:rPr>
        <w:t xml:space="preserve">skupine </w:t>
      </w:r>
      <w:r>
        <w:rPr>
          <w:rFonts w:ascii="Arial" w:hAnsi="Arial" w:cs="Arial"/>
        </w:rPr>
        <w:t xml:space="preserve">tudi na </w:t>
      </w:r>
      <w:r w:rsidRPr="00851975">
        <w:rPr>
          <w:rFonts w:ascii="Arial" w:hAnsi="Arial" w:cs="Arial"/>
        </w:rPr>
        <w:t>druge zasvojenosti morda potrebno nadaljnje razvijanje ali prilagoditev konceptualnega okvira skupine.</w:t>
      </w:r>
    </w:p>
    <w:p w14:paraId="2B857A3C" w14:textId="4FD34557" w:rsidR="002225C7" w:rsidRPr="00607E44" w:rsidRDefault="002225C7" w:rsidP="00AB3454">
      <w:pPr>
        <w:jc w:val="both"/>
        <w:rPr>
          <w:rFonts w:ascii="Arial" w:hAnsi="Arial" w:cs="Arial"/>
          <w:b/>
          <w:bCs/>
        </w:rPr>
      </w:pPr>
    </w:p>
    <w:p w14:paraId="21904182" w14:textId="77C5369E" w:rsidR="002225C7" w:rsidRPr="00607E44" w:rsidRDefault="00C22B50" w:rsidP="00AB3454">
      <w:pPr>
        <w:jc w:val="both"/>
        <w:rPr>
          <w:rFonts w:ascii="Arial" w:hAnsi="Arial" w:cs="Arial"/>
          <w:b/>
          <w:bCs/>
        </w:rPr>
      </w:pPr>
      <w:r w:rsidRPr="00607E44">
        <w:rPr>
          <w:rFonts w:ascii="Arial" w:hAnsi="Arial" w:cs="Arial"/>
          <w:b/>
          <w:bCs/>
        </w:rPr>
        <w:t>ORGANIZACIJA ZDRUŽENIH NARODOV</w:t>
      </w:r>
    </w:p>
    <w:p w14:paraId="362DD153" w14:textId="3845B5BB" w:rsidR="002225C7" w:rsidRDefault="00C22B50" w:rsidP="00AB3454">
      <w:pPr>
        <w:jc w:val="both"/>
        <w:rPr>
          <w:rFonts w:ascii="Arial" w:hAnsi="Arial" w:cs="Arial"/>
          <w:b/>
          <w:bCs/>
        </w:rPr>
      </w:pPr>
      <w:r>
        <w:rPr>
          <w:rFonts w:ascii="Arial" w:hAnsi="Arial" w:cs="Arial"/>
          <w:b/>
          <w:bCs/>
        </w:rPr>
        <w:t>Vprašalniki</w:t>
      </w:r>
    </w:p>
    <w:p w14:paraId="0F276F77" w14:textId="350C76E3" w:rsidR="00AA6FAE" w:rsidRPr="00C22B50" w:rsidRDefault="00AA6FAE" w:rsidP="00AB3454">
      <w:pPr>
        <w:jc w:val="both"/>
        <w:rPr>
          <w:rFonts w:ascii="Arial" w:hAnsi="Arial" w:cs="Arial"/>
        </w:rPr>
      </w:pPr>
      <w:r w:rsidRPr="00C22B50">
        <w:rPr>
          <w:rFonts w:ascii="Arial" w:hAnsi="Arial" w:cs="Arial"/>
        </w:rPr>
        <w:t>20. maja nas je UNODC pozval k izpolnjevanju vsakoletnih vprašalnikov:</w:t>
      </w:r>
    </w:p>
    <w:p w14:paraId="37231F57" w14:textId="77777777" w:rsidR="00C22B50" w:rsidRPr="00C22B50" w:rsidRDefault="00C22B50" w:rsidP="00C22B50">
      <w:pPr>
        <w:numPr>
          <w:ilvl w:val="0"/>
          <w:numId w:val="7"/>
        </w:numPr>
        <w:spacing w:after="0"/>
        <w:jc w:val="both"/>
        <w:rPr>
          <w:rFonts w:ascii="Arial" w:hAnsi="Arial" w:cs="Arial"/>
          <w:lang w:val="en-GB"/>
        </w:rPr>
      </w:pPr>
      <w:r w:rsidRPr="00C22B50">
        <w:rPr>
          <w:rFonts w:ascii="Arial" w:hAnsi="Arial" w:cs="Arial"/>
          <w:lang w:val="en-GB"/>
        </w:rPr>
        <w:t>Annual Report Questionnaire (ARQ)</w:t>
      </w:r>
    </w:p>
    <w:p w14:paraId="59762A7D" w14:textId="77777777" w:rsidR="00C22B50" w:rsidRPr="00C22B50" w:rsidRDefault="00C22B50" w:rsidP="00C22B50">
      <w:pPr>
        <w:numPr>
          <w:ilvl w:val="0"/>
          <w:numId w:val="7"/>
        </w:numPr>
        <w:spacing w:after="0"/>
        <w:jc w:val="both"/>
        <w:rPr>
          <w:rFonts w:ascii="Arial" w:hAnsi="Arial" w:cs="Arial"/>
          <w:lang w:val="en-GB"/>
        </w:rPr>
      </w:pPr>
      <w:r w:rsidRPr="00C22B50">
        <w:rPr>
          <w:rFonts w:ascii="Arial" w:hAnsi="Arial" w:cs="Arial"/>
          <w:lang w:val="en-GB"/>
        </w:rPr>
        <w:t>Individual Drug Seizures (IDS)</w:t>
      </w:r>
    </w:p>
    <w:p w14:paraId="2548EE1B" w14:textId="77777777" w:rsidR="00C22B50" w:rsidRPr="00C22B50" w:rsidRDefault="00C22B50" w:rsidP="00C22B50">
      <w:pPr>
        <w:numPr>
          <w:ilvl w:val="0"/>
          <w:numId w:val="7"/>
        </w:numPr>
        <w:spacing w:after="0"/>
        <w:jc w:val="both"/>
        <w:rPr>
          <w:rFonts w:ascii="Arial" w:hAnsi="Arial" w:cs="Arial"/>
          <w:lang w:val="en-GB"/>
        </w:rPr>
      </w:pPr>
      <w:r w:rsidRPr="00C22B50">
        <w:rPr>
          <w:rFonts w:ascii="Arial" w:hAnsi="Arial" w:cs="Arial"/>
          <w:lang w:val="en-GB"/>
        </w:rPr>
        <w:t>United Nations Survey of Crime Trends and Operations of Criminal Justice Systems (UN-CTS)</w:t>
      </w:r>
    </w:p>
    <w:p w14:paraId="79E33C79" w14:textId="77777777" w:rsidR="00C22B50" w:rsidRPr="00C22B50" w:rsidRDefault="00C22B50" w:rsidP="00C22B50">
      <w:pPr>
        <w:numPr>
          <w:ilvl w:val="0"/>
          <w:numId w:val="7"/>
        </w:numPr>
        <w:spacing w:after="0"/>
        <w:jc w:val="both"/>
        <w:rPr>
          <w:rFonts w:ascii="Arial" w:hAnsi="Arial" w:cs="Arial"/>
          <w:lang w:val="en-GB"/>
        </w:rPr>
      </w:pPr>
      <w:r w:rsidRPr="00C22B50">
        <w:rPr>
          <w:rFonts w:ascii="Arial" w:hAnsi="Arial" w:cs="Arial"/>
          <w:lang w:val="en-GB"/>
        </w:rPr>
        <w:t>Illicit Arms Flows Questionnaire (UN-IAFQ)</w:t>
      </w:r>
    </w:p>
    <w:p w14:paraId="1D93F6C7" w14:textId="77777777" w:rsidR="00C22B50" w:rsidRPr="00C22B50" w:rsidRDefault="00C22B50" w:rsidP="00C22B50">
      <w:pPr>
        <w:numPr>
          <w:ilvl w:val="0"/>
          <w:numId w:val="7"/>
        </w:numPr>
        <w:spacing w:after="0"/>
        <w:jc w:val="both"/>
        <w:rPr>
          <w:rFonts w:ascii="Arial" w:hAnsi="Arial" w:cs="Arial"/>
          <w:lang w:val="en-GB"/>
        </w:rPr>
      </w:pPr>
      <w:r w:rsidRPr="00C22B50">
        <w:rPr>
          <w:rFonts w:ascii="Arial" w:hAnsi="Arial" w:cs="Arial"/>
          <w:lang w:val="en-GB"/>
        </w:rPr>
        <w:t>Questionnaire for the Global Report on Trafficking in Persons (GLOTIP)</w:t>
      </w:r>
    </w:p>
    <w:p w14:paraId="1481DE88" w14:textId="77777777" w:rsidR="00C22B50" w:rsidRPr="00C22B50" w:rsidRDefault="00C22B50" w:rsidP="00AB3454">
      <w:pPr>
        <w:jc w:val="both"/>
        <w:rPr>
          <w:rFonts w:ascii="Arial" w:hAnsi="Arial" w:cs="Arial"/>
          <w:b/>
          <w:bCs/>
          <w:lang w:val="en-GB"/>
        </w:rPr>
      </w:pPr>
    </w:p>
    <w:p w14:paraId="0791F415" w14:textId="7D408F8C" w:rsidR="00C22B50" w:rsidRPr="00C22B50" w:rsidRDefault="00C22B50" w:rsidP="00C22B50">
      <w:pPr>
        <w:jc w:val="both"/>
        <w:rPr>
          <w:rFonts w:ascii="Arial" w:hAnsi="Arial" w:cs="Arial"/>
        </w:rPr>
      </w:pPr>
      <w:r w:rsidRPr="00C22B50">
        <w:rPr>
          <w:rFonts w:ascii="Arial" w:hAnsi="Arial" w:cs="Arial"/>
          <w:b/>
          <w:bCs/>
        </w:rPr>
        <w:t xml:space="preserve">Strokovni </w:t>
      </w:r>
      <w:r>
        <w:rPr>
          <w:rFonts w:ascii="Arial" w:hAnsi="Arial" w:cs="Arial"/>
          <w:b/>
          <w:bCs/>
        </w:rPr>
        <w:t>odbor (</w:t>
      </w:r>
      <w:r w:rsidRPr="00C22B50">
        <w:rPr>
          <w:rFonts w:ascii="Arial" w:hAnsi="Arial" w:cs="Arial"/>
          <w:b/>
          <w:bCs/>
        </w:rPr>
        <w:t>panel</w:t>
      </w:r>
      <w:r>
        <w:rPr>
          <w:rFonts w:ascii="Arial" w:hAnsi="Arial" w:cs="Arial"/>
          <w:b/>
          <w:bCs/>
        </w:rPr>
        <w:t>)</w:t>
      </w:r>
      <w:r w:rsidRPr="00C22B50">
        <w:rPr>
          <w:rFonts w:ascii="Arial" w:hAnsi="Arial" w:cs="Arial"/>
          <w:b/>
          <w:bCs/>
        </w:rPr>
        <w:t xml:space="preserve"> </w:t>
      </w:r>
      <w:r>
        <w:rPr>
          <w:rFonts w:ascii="Arial" w:hAnsi="Arial" w:cs="Arial"/>
          <w:b/>
          <w:bCs/>
        </w:rPr>
        <w:t>za pripravo</w:t>
      </w:r>
      <w:r w:rsidRPr="00C22B50">
        <w:rPr>
          <w:rFonts w:ascii="Arial" w:hAnsi="Arial" w:cs="Arial"/>
          <w:b/>
          <w:bCs/>
        </w:rPr>
        <w:t xml:space="preserve"> </w:t>
      </w:r>
      <w:r w:rsidRPr="00C22B50">
        <w:rPr>
          <w:rFonts w:ascii="Arial" w:hAnsi="Arial" w:cs="Arial"/>
          <w:b/>
          <w:bCs/>
        </w:rPr>
        <w:t>globalneg</w:t>
      </w:r>
      <w:r>
        <w:rPr>
          <w:rFonts w:ascii="Arial" w:hAnsi="Arial" w:cs="Arial"/>
          <w:b/>
          <w:bCs/>
        </w:rPr>
        <w:t>a</w:t>
      </w:r>
      <w:r w:rsidRPr="00C22B50">
        <w:rPr>
          <w:rFonts w:ascii="Arial" w:hAnsi="Arial" w:cs="Arial"/>
          <w:b/>
          <w:bCs/>
        </w:rPr>
        <w:t xml:space="preserve"> pregled</w:t>
      </w:r>
      <w:r>
        <w:rPr>
          <w:rFonts w:ascii="Arial" w:hAnsi="Arial" w:cs="Arial"/>
          <w:b/>
          <w:bCs/>
        </w:rPr>
        <w:t>a</w:t>
      </w:r>
      <w:r w:rsidRPr="00C22B50">
        <w:rPr>
          <w:rFonts w:ascii="Arial" w:hAnsi="Arial" w:cs="Arial"/>
          <w:b/>
          <w:bCs/>
        </w:rPr>
        <w:t xml:space="preserve"> politike na področju drog leta </w:t>
      </w:r>
      <w:r>
        <w:rPr>
          <w:rFonts w:ascii="Arial" w:hAnsi="Arial" w:cs="Arial"/>
          <w:b/>
          <w:bCs/>
        </w:rPr>
        <w:t xml:space="preserve">do leta </w:t>
      </w:r>
      <w:r w:rsidRPr="00C22B50">
        <w:rPr>
          <w:rFonts w:ascii="Arial" w:hAnsi="Arial" w:cs="Arial"/>
          <w:b/>
          <w:bCs/>
        </w:rPr>
        <w:t>2029</w:t>
      </w:r>
    </w:p>
    <w:p w14:paraId="077AB55B" w14:textId="69C42C9F" w:rsidR="00C22B50" w:rsidRPr="00C22B50" w:rsidRDefault="00C22B50" w:rsidP="00C22B50">
      <w:pPr>
        <w:jc w:val="both"/>
        <w:rPr>
          <w:rFonts w:ascii="Arial" w:hAnsi="Arial" w:cs="Arial"/>
        </w:rPr>
      </w:pPr>
      <w:r w:rsidRPr="00C22B50">
        <w:rPr>
          <w:rFonts w:ascii="Arial" w:hAnsi="Arial" w:cs="Arial"/>
        </w:rPr>
        <w:t xml:space="preserve">Komisija </w:t>
      </w:r>
      <w:r>
        <w:rPr>
          <w:rFonts w:ascii="Arial" w:hAnsi="Arial" w:cs="Arial"/>
        </w:rPr>
        <w:t xml:space="preserve">OZN </w:t>
      </w:r>
      <w:r w:rsidRPr="00C22B50">
        <w:rPr>
          <w:rFonts w:ascii="Arial" w:hAnsi="Arial" w:cs="Arial"/>
        </w:rPr>
        <w:t xml:space="preserve">za </w:t>
      </w:r>
      <w:r>
        <w:rPr>
          <w:rFonts w:ascii="Arial" w:hAnsi="Arial" w:cs="Arial"/>
        </w:rPr>
        <w:t>droge</w:t>
      </w:r>
      <w:r w:rsidRPr="00C22B50">
        <w:rPr>
          <w:rFonts w:ascii="Arial" w:hAnsi="Arial" w:cs="Arial"/>
        </w:rPr>
        <w:t xml:space="preserve"> (</w:t>
      </w:r>
      <w:proofErr w:type="spellStart"/>
      <w:r w:rsidRPr="00C22B50">
        <w:rPr>
          <w:rFonts w:ascii="Arial" w:hAnsi="Arial" w:cs="Arial"/>
        </w:rPr>
        <w:t>Commission</w:t>
      </w:r>
      <w:proofErr w:type="spellEnd"/>
      <w:r w:rsidRPr="00C22B50">
        <w:rPr>
          <w:rFonts w:ascii="Arial" w:hAnsi="Arial" w:cs="Arial"/>
        </w:rPr>
        <w:t xml:space="preserve"> on </w:t>
      </w:r>
      <w:proofErr w:type="spellStart"/>
      <w:r w:rsidRPr="00C22B50">
        <w:rPr>
          <w:rFonts w:ascii="Arial" w:hAnsi="Arial" w:cs="Arial"/>
        </w:rPr>
        <w:t>Narcotic</w:t>
      </w:r>
      <w:proofErr w:type="spellEnd"/>
      <w:r w:rsidRPr="00C22B50">
        <w:rPr>
          <w:rFonts w:ascii="Arial" w:hAnsi="Arial" w:cs="Arial"/>
        </w:rPr>
        <w:t xml:space="preserve"> </w:t>
      </w:r>
      <w:proofErr w:type="spellStart"/>
      <w:r w:rsidRPr="00C22B50">
        <w:rPr>
          <w:rFonts w:ascii="Arial" w:hAnsi="Arial" w:cs="Arial"/>
        </w:rPr>
        <w:t>Drugs</w:t>
      </w:r>
      <w:proofErr w:type="spellEnd"/>
      <w:r w:rsidRPr="00C22B50">
        <w:rPr>
          <w:rFonts w:ascii="Arial" w:hAnsi="Arial" w:cs="Arial"/>
        </w:rPr>
        <w:t xml:space="preserve"> – CND) je ustanov</w:t>
      </w:r>
      <w:r>
        <w:rPr>
          <w:rFonts w:ascii="Arial" w:hAnsi="Arial" w:cs="Arial"/>
        </w:rPr>
        <w:t>ila strokovni odbor</w:t>
      </w:r>
      <w:r w:rsidRPr="00C22B50">
        <w:rPr>
          <w:rFonts w:ascii="Arial" w:hAnsi="Arial" w:cs="Arial"/>
        </w:rPr>
        <w:t xml:space="preserve"> za pripravo priporočil za globalni pregled politike na področju drog, ki bo pod okriljem Komisije </w:t>
      </w:r>
      <w:r w:rsidR="003116A8" w:rsidRPr="00C22B50">
        <w:rPr>
          <w:rFonts w:ascii="Arial" w:hAnsi="Arial" w:cs="Arial"/>
        </w:rPr>
        <w:t xml:space="preserve">potekal </w:t>
      </w:r>
      <w:r w:rsidRPr="00C22B50">
        <w:rPr>
          <w:rFonts w:ascii="Arial" w:hAnsi="Arial" w:cs="Arial"/>
        </w:rPr>
        <w:t>leta 2029</w:t>
      </w:r>
      <w:r w:rsidR="003116A8">
        <w:rPr>
          <w:rFonts w:ascii="Arial" w:hAnsi="Arial" w:cs="Arial"/>
        </w:rPr>
        <w:t>. C</w:t>
      </w:r>
      <w:r>
        <w:rPr>
          <w:rFonts w:ascii="Arial" w:hAnsi="Arial" w:cs="Arial"/>
        </w:rPr>
        <w:t>ilj</w:t>
      </w:r>
      <w:r w:rsidR="003116A8">
        <w:rPr>
          <w:rFonts w:ascii="Arial" w:hAnsi="Arial" w:cs="Arial"/>
        </w:rPr>
        <w:t xml:space="preserve"> j</w:t>
      </w:r>
      <w:r>
        <w:rPr>
          <w:rFonts w:ascii="Arial" w:hAnsi="Arial" w:cs="Arial"/>
        </w:rPr>
        <w:t xml:space="preserve">e </w:t>
      </w:r>
      <w:r w:rsidRPr="00C22B50">
        <w:rPr>
          <w:rFonts w:ascii="Arial" w:hAnsi="Arial" w:cs="Arial"/>
        </w:rPr>
        <w:t>prispeva</w:t>
      </w:r>
      <w:r>
        <w:rPr>
          <w:rFonts w:ascii="Arial" w:hAnsi="Arial" w:cs="Arial"/>
        </w:rPr>
        <w:t>ti</w:t>
      </w:r>
      <w:r w:rsidRPr="00C22B50">
        <w:rPr>
          <w:rFonts w:ascii="Arial" w:hAnsi="Arial" w:cs="Arial"/>
        </w:rPr>
        <w:t xml:space="preserve"> k informiranim in konstruktivnim razmislekom v </w:t>
      </w:r>
      <w:r w:rsidR="003116A8">
        <w:rPr>
          <w:rFonts w:ascii="Arial" w:hAnsi="Arial" w:cs="Arial"/>
        </w:rPr>
        <w:t xml:space="preserve">razpravah o politi do drog na svetovnem nivoju. </w:t>
      </w:r>
      <w:r w:rsidRPr="00C22B50">
        <w:rPr>
          <w:rFonts w:ascii="Arial" w:hAnsi="Arial" w:cs="Arial"/>
        </w:rPr>
        <w:t xml:space="preserve"> </w:t>
      </w:r>
    </w:p>
    <w:p w14:paraId="098C24A7" w14:textId="46F293AC" w:rsidR="00C22B50" w:rsidRPr="00C22B50" w:rsidRDefault="00C22B50" w:rsidP="00C22B50">
      <w:pPr>
        <w:jc w:val="both"/>
        <w:rPr>
          <w:rFonts w:ascii="Arial" w:hAnsi="Arial" w:cs="Arial"/>
        </w:rPr>
      </w:pPr>
      <w:r w:rsidRPr="00C22B50">
        <w:rPr>
          <w:rFonts w:ascii="Arial" w:hAnsi="Arial" w:cs="Arial"/>
        </w:rPr>
        <w:t xml:space="preserve">Komisija je v Resoluciji 68/6 z naslovom »Krepitev mednarodnega sistema nadzora nad drogami: pot k učinkovitemu izvajanju«, sprejeti na lanskem zasedanju, odločila, da pod svojim okriljem ustanovi multidisciplinarni </w:t>
      </w:r>
      <w:r w:rsidR="003116A8">
        <w:rPr>
          <w:rFonts w:ascii="Arial" w:hAnsi="Arial" w:cs="Arial"/>
        </w:rPr>
        <w:t>odbor</w:t>
      </w:r>
      <w:r w:rsidRPr="00C22B50">
        <w:rPr>
          <w:rFonts w:ascii="Arial" w:hAnsi="Arial" w:cs="Arial"/>
        </w:rPr>
        <w:t xml:space="preserve"> 19 neodvisnih strokovnjakov, ki bodo delovali </w:t>
      </w:r>
      <w:r>
        <w:rPr>
          <w:rFonts w:ascii="Arial" w:hAnsi="Arial" w:cs="Arial"/>
        </w:rPr>
        <w:t>»v svojem imenu« - avtonomno in neodvisno</w:t>
      </w:r>
      <w:r w:rsidRPr="00C22B50">
        <w:rPr>
          <w:rFonts w:ascii="Arial" w:hAnsi="Arial" w:cs="Arial"/>
        </w:rPr>
        <w:t xml:space="preserve">. Naloga </w:t>
      </w:r>
      <w:r w:rsidR="003116A8">
        <w:rPr>
          <w:rFonts w:ascii="Arial" w:hAnsi="Arial" w:cs="Arial"/>
        </w:rPr>
        <w:t>odbora</w:t>
      </w:r>
      <w:r w:rsidRPr="00C22B50">
        <w:rPr>
          <w:rFonts w:ascii="Arial" w:hAnsi="Arial" w:cs="Arial"/>
        </w:rPr>
        <w:t xml:space="preserve"> je</w:t>
      </w:r>
      <w:r w:rsidR="003116A8">
        <w:rPr>
          <w:rFonts w:ascii="Arial" w:hAnsi="Arial" w:cs="Arial"/>
        </w:rPr>
        <w:t xml:space="preserve"> do</w:t>
      </w:r>
      <w:r w:rsidRPr="00C22B50">
        <w:rPr>
          <w:rFonts w:ascii="Arial" w:hAnsi="Arial" w:cs="Arial"/>
        </w:rPr>
        <w:t xml:space="preserve"> </w:t>
      </w:r>
      <w:r w:rsidR="003116A8" w:rsidRPr="00C22B50">
        <w:rPr>
          <w:rFonts w:ascii="Arial" w:hAnsi="Arial" w:cs="Arial"/>
        </w:rPr>
        <w:t>leta 2029</w:t>
      </w:r>
      <w:r w:rsidR="003116A8">
        <w:rPr>
          <w:rFonts w:ascii="Arial" w:hAnsi="Arial" w:cs="Arial"/>
        </w:rPr>
        <w:t xml:space="preserve"> </w:t>
      </w:r>
      <w:r w:rsidRPr="00C22B50">
        <w:rPr>
          <w:rFonts w:ascii="Arial" w:hAnsi="Arial" w:cs="Arial"/>
        </w:rPr>
        <w:t>pripraviti jasen, konkreten in izvedljiv sklop priporočil za izboljšanje izvajanja mednarodnih pogodb o nadzoru nad drogami, obveznosti iz drugih relevantnih mednarodnih instrumentov ter doseganja vseh mednarodnih zavez na področju politike drog.</w:t>
      </w:r>
    </w:p>
    <w:p w14:paraId="6066BDCF" w14:textId="2A6B23ED" w:rsidR="00C22B50" w:rsidRPr="00C22B50" w:rsidRDefault="00C22B50" w:rsidP="00C22B50">
      <w:pPr>
        <w:jc w:val="both"/>
        <w:rPr>
          <w:rFonts w:ascii="Arial" w:hAnsi="Arial" w:cs="Arial"/>
        </w:rPr>
      </w:pPr>
      <w:r>
        <w:rPr>
          <w:rFonts w:ascii="Arial" w:hAnsi="Arial" w:cs="Arial"/>
        </w:rPr>
        <w:t>Odbor</w:t>
      </w:r>
      <w:r w:rsidRPr="00C22B50">
        <w:rPr>
          <w:rFonts w:ascii="Arial" w:hAnsi="Arial" w:cs="Arial"/>
        </w:rPr>
        <w:t xml:space="preserve"> sestavlja deset članov, ki jih je izbrala Komisija, pet članov, ki jih je izbral generalni sekretar Združenih narodov, tri član</w:t>
      </w:r>
      <w:r>
        <w:rPr>
          <w:rFonts w:ascii="Arial" w:hAnsi="Arial" w:cs="Arial"/>
        </w:rPr>
        <w:t>e</w:t>
      </w:r>
      <w:r w:rsidRPr="00C22B50">
        <w:rPr>
          <w:rFonts w:ascii="Arial" w:hAnsi="Arial" w:cs="Arial"/>
        </w:rPr>
        <w:t>, ki jih je izbral Mednarodni odbor za nadzor nad mamili, ter en</w:t>
      </w:r>
      <w:r w:rsidR="003116A8">
        <w:rPr>
          <w:rFonts w:ascii="Arial" w:hAnsi="Arial" w:cs="Arial"/>
        </w:rPr>
        <w:t>ega</w:t>
      </w:r>
      <w:r w:rsidRPr="00C22B50">
        <w:rPr>
          <w:rFonts w:ascii="Arial" w:hAnsi="Arial" w:cs="Arial"/>
        </w:rPr>
        <w:t xml:space="preserve"> član</w:t>
      </w:r>
      <w:r w:rsidR="003116A8">
        <w:rPr>
          <w:rFonts w:ascii="Arial" w:hAnsi="Arial" w:cs="Arial"/>
        </w:rPr>
        <w:t>a</w:t>
      </w:r>
      <w:r w:rsidRPr="00C22B50">
        <w:rPr>
          <w:rFonts w:ascii="Arial" w:hAnsi="Arial" w:cs="Arial"/>
        </w:rPr>
        <w:t>, ki ga je izbral generalni direktor Svetovne zdravstvene organizacije.</w:t>
      </w:r>
    </w:p>
    <w:p w14:paraId="52CC889C" w14:textId="34F10D8F" w:rsidR="003116A8" w:rsidRDefault="003116A8" w:rsidP="00AB3454">
      <w:pPr>
        <w:jc w:val="both"/>
        <w:rPr>
          <w:rFonts w:ascii="Arial" w:hAnsi="Arial" w:cs="Arial"/>
        </w:rPr>
      </w:pPr>
      <w:r w:rsidRPr="003116A8">
        <w:rPr>
          <w:rFonts w:ascii="Arial" w:hAnsi="Arial" w:cs="Arial"/>
          <w:b/>
          <w:bCs/>
        </w:rPr>
        <w:lastRenderedPageBreak/>
        <w:t>MEDNARODNI ODBOR ZA NADZOR NAD MAMILI</w:t>
      </w:r>
    </w:p>
    <w:p w14:paraId="72C11F18" w14:textId="2BB33C76" w:rsidR="003116A8" w:rsidRDefault="003116A8" w:rsidP="00AB3454">
      <w:pPr>
        <w:jc w:val="both"/>
        <w:rPr>
          <w:rFonts w:ascii="Arial" w:hAnsi="Arial" w:cs="Arial"/>
        </w:rPr>
      </w:pPr>
      <w:r w:rsidRPr="003116A8">
        <w:rPr>
          <w:rFonts w:ascii="Arial" w:hAnsi="Arial" w:cs="Arial"/>
        </w:rPr>
        <w:t xml:space="preserve">Je neodvisni in </w:t>
      </w:r>
      <w:proofErr w:type="spellStart"/>
      <w:r w:rsidRPr="003116A8">
        <w:rPr>
          <w:rFonts w:ascii="Arial" w:hAnsi="Arial" w:cs="Arial"/>
        </w:rPr>
        <w:t>kvazi</w:t>
      </w:r>
      <w:proofErr w:type="spellEnd"/>
      <w:r w:rsidRPr="003116A8">
        <w:rPr>
          <w:rFonts w:ascii="Arial" w:hAnsi="Arial" w:cs="Arial"/>
        </w:rPr>
        <w:t xml:space="preserve">-sodni organ za </w:t>
      </w:r>
      <w:r>
        <w:rPr>
          <w:rFonts w:ascii="Arial" w:hAnsi="Arial" w:cs="Arial"/>
        </w:rPr>
        <w:t xml:space="preserve">nadzor nad </w:t>
      </w:r>
      <w:r w:rsidRPr="003116A8">
        <w:rPr>
          <w:rFonts w:ascii="Arial" w:hAnsi="Arial" w:cs="Arial"/>
        </w:rPr>
        <w:t>izvajanje</w:t>
      </w:r>
      <w:r>
        <w:rPr>
          <w:rFonts w:ascii="Arial" w:hAnsi="Arial" w:cs="Arial"/>
        </w:rPr>
        <w:t>m</w:t>
      </w:r>
      <w:r w:rsidRPr="003116A8">
        <w:rPr>
          <w:rFonts w:ascii="Arial" w:hAnsi="Arial" w:cs="Arial"/>
        </w:rPr>
        <w:t xml:space="preserve"> mednarodnih konvencij Združenih narodov </w:t>
      </w:r>
      <w:r>
        <w:rPr>
          <w:rFonts w:ascii="Arial" w:hAnsi="Arial" w:cs="Arial"/>
        </w:rPr>
        <w:t>na področju</w:t>
      </w:r>
      <w:r w:rsidRPr="003116A8">
        <w:rPr>
          <w:rFonts w:ascii="Arial" w:hAnsi="Arial" w:cs="Arial"/>
        </w:rPr>
        <w:t xml:space="preserve"> drog. Ustanovljen je bil leta 1968 v skladu z Enotno konvencijo o mamilih iz leta 1961. </w:t>
      </w:r>
    </w:p>
    <w:p w14:paraId="4C4754F9" w14:textId="7609D86F" w:rsidR="002225C7" w:rsidRPr="00607E44" w:rsidRDefault="002225C7" w:rsidP="00AB3454">
      <w:pPr>
        <w:jc w:val="both"/>
        <w:rPr>
          <w:rFonts w:ascii="Arial" w:hAnsi="Arial" w:cs="Arial"/>
        </w:rPr>
      </w:pPr>
      <w:r w:rsidRPr="00607E44">
        <w:rPr>
          <w:rFonts w:ascii="Arial" w:hAnsi="Arial" w:cs="Arial"/>
          <w:noProof/>
        </w:rPr>
        <w:drawing>
          <wp:inline distT="0" distB="0" distL="0" distR="0" wp14:anchorId="6793B26A" wp14:editId="2830842C">
            <wp:extent cx="5760720" cy="6310630"/>
            <wp:effectExtent l="0" t="0" r="0" b="0"/>
            <wp:docPr id="11705472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547299" name=""/>
                    <pic:cNvPicPr/>
                  </pic:nvPicPr>
                  <pic:blipFill>
                    <a:blip r:embed="rId5"/>
                    <a:stretch>
                      <a:fillRect/>
                    </a:stretch>
                  </pic:blipFill>
                  <pic:spPr>
                    <a:xfrm>
                      <a:off x="0" y="0"/>
                      <a:ext cx="5760720" cy="6310630"/>
                    </a:xfrm>
                    <a:prstGeom prst="rect">
                      <a:avLst/>
                    </a:prstGeom>
                  </pic:spPr>
                </pic:pic>
              </a:graphicData>
            </a:graphic>
          </wp:inline>
        </w:drawing>
      </w:r>
    </w:p>
    <w:p w14:paraId="761E0923" w14:textId="77777777" w:rsidR="002225C7" w:rsidRPr="00607E44" w:rsidRDefault="002225C7" w:rsidP="00AB3454">
      <w:pPr>
        <w:jc w:val="both"/>
        <w:rPr>
          <w:rFonts w:ascii="Arial" w:hAnsi="Arial" w:cs="Arial"/>
        </w:rPr>
      </w:pPr>
    </w:p>
    <w:sectPr w:rsidR="002225C7" w:rsidRPr="00607E44" w:rsidSect="002225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3237E"/>
    <w:multiLevelType w:val="multilevel"/>
    <w:tmpl w:val="C50AC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1F3329"/>
    <w:multiLevelType w:val="multilevel"/>
    <w:tmpl w:val="83EECE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43227CC"/>
    <w:multiLevelType w:val="hybridMultilevel"/>
    <w:tmpl w:val="E0384D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B155746"/>
    <w:multiLevelType w:val="multilevel"/>
    <w:tmpl w:val="B21664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DF0764"/>
    <w:multiLevelType w:val="hybridMultilevel"/>
    <w:tmpl w:val="87D0D014"/>
    <w:lvl w:ilvl="0" w:tplc="3DFE8CBC">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8FB7BAD"/>
    <w:multiLevelType w:val="multilevel"/>
    <w:tmpl w:val="FDA6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103574D"/>
    <w:multiLevelType w:val="hybridMultilevel"/>
    <w:tmpl w:val="BDB20274"/>
    <w:lvl w:ilvl="0" w:tplc="3DFE8CBC">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44117304">
    <w:abstractNumId w:val="1"/>
  </w:num>
  <w:num w:numId="2" w16cid:durableId="1267615781">
    <w:abstractNumId w:val="5"/>
  </w:num>
  <w:num w:numId="3" w16cid:durableId="243682599">
    <w:abstractNumId w:val="3"/>
  </w:num>
  <w:num w:numId="4" w16cid:durableId="2029331165">
    <w:abstractNumId w:val="2"/>
  </w:num>
  <w:num w:numId="5" w16cid:durableId="283118125">
    <w:abstractNumId w:val="4"/>
  </w:num>
  <w:num w:numId="6" w16cid:durableId="1081490331">
    <w:abstractNumId w:val="6"/>
  </w:num>
  <w:num w:numId="7" w16cid:durableId="165972266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5C7"/>
    <w:rsid w:val="00086E67"/>
    <w:rsid w:val="00095765"/>
    <w:rsid w:val="002225C7"/>
    <w:rsid w:val="003116A8"/>
    <w:rsid w:val="003D070E"/>
    <w:rsid w:val="00482BB0"/>
    <w:rsid w:val="00607E44"/>
    <w:rsid w:val="007F74B2"/>
    <w:rsid w:val="00851975"/>
    <w:rsid w:val="00970741"/>
    <w:rsid w:val="00AA6FAE"/>
    <w:rsid w:val="00AB3454"/>
    <w:rsid w:val="00C22B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27363"/>
  <w15:chartTrackingRefBased/>
  <w15:docId w15:val="{A5D9F018-B075-4F94-8C92-303B2C830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25C7"/>
  </w:style>
  <w:style w:type="paragraph" w:styleId="Naslov1">
    <w:name w:val="heading 1"/>
    <w:basedOn w:val="Navaden"/>
    <w:next w:val="Navaden"/>
    <w:link w:val="Naslov1Znak"/>
    <w:uiPriority w:val="9"/>
    <w:qFormat/>
    <w:rsid w:val="0022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2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225C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2225C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225C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225C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225C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225C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225C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225C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225C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225C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2225C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225C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225C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225C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225C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225C7"/>
    <w:rPr>
      <w:rFonts w:eastAsiaTheme="majorEastAsia" w:cstheme="majorBidi"/>
      <w:color w:val="272727" w:themeColor="text1" w:themeTint="D8"/>
    </w:rPr>
  </w:style>
  <w:style w:type="paragraph" w:styleId="Naslov">
    <w:name w:val="Title"/>
    <w:basedOn w:val="Navaden"/>
    <w:next w:val="Navaden"/>
    <w:link w:val="NaslovZnak"/>
    <w:uiPriority w:val="10"/>
    <w:qFormat/>
    <w:rsid w:val="002225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225C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225C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225C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225C7"/>
    <w:pPr>
      <w:spacing w:before="160"/>
      <w:jc w:val="center"/>
    </w:pPr>
    <w:rPr>
      <w:i/>
      <w:iCs/>
      <w:color w:val="404040" w:themeColor="text1" w:themeTint="BF"/>
    </w:rPr>
  </w:style>
  <w:style w:type="character" w:customStyle="1" w:styleId="CitatZnak">
    <w:name w:val="Citat Znak"/>
    <w:basedOn w:val="Privzetapisavaodstavka"/>
    <w:link w:val="Citat"/>
    <w:uiPriority w:val="29"/>
    <w:rsid w:val="002225C7"/>
    <w:rPr>
      <w:i/>
      <w:iCs/>
      <w:color w:val="404040" w:themeColor="text1" w:themeTint="BF"/>
    </w:rPr>
  </w:style>
  <w:style w:type="paragraph" w:styleId="Odstavekseznama">
    <w:name w:val="List Paragraph"/>
    <w:basedOn w:val="Navaden"/>
    <w:uiPriority w:val="34"/>
    <w:qFormat/>
    <w:rsid w:val="002225C7"/>
    <w:pPr>
      <w:ind w:left="720"/>
      <w:contextualSpacing/>
    </w:pPr>
  </w:style>
  <w:style w:type="character" w:styleId="Intenzivenpoudarek">
    <w:name w:val="Intense Emphasis"/>
    <w:basedOn w:val="Privzetapisavaodstavka"/>
    <w:uiPriority w:val="21"/>
    <w:qFormat/>
    <w:rsid w:val="002225C7"/>
    <w:rPr>
      <w:i/>
      <w:iCs/>
      <w:color w:val="0F4761" w:themeColor="accent1" w:themeShade="BF"/>
    </w:rPr>
  </w:style>
  <w:style w:type="paragraph" w:styleId="Intenzivencitat">
    <w:name w:val="Intense Quote"/>
    <w:basedOn w:val="Navaden"/>
    <w:next w:val="Navaden"/>
    <w:link w:val="IntenzivencitatZnak"/>
    <w:uiPriority w:val="30"/>
    <w:qFormat/>
    <w:rsid w:val="0022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225C7"/>
    <w:rPr>
      <w:i/>
      <w:iCs/>
      <w:color w:val="0F4761" w:themeColor="accent1" w:themeShade="BF"/>
    </w:rPr>
  </w:style>
  <w:style w:type="character" w:styleId="Intenzivensklic">
    <w:name w:val="Intense Reference"/>
    <w:basedOn w:val="Privzetapisavaodstavka"/>
    <w:uiPriority w:val="32"/>
    <w:qFormat/>
    <w:rsid w:val="002225C7"/>
    <w:rPr>
      <w:b/>
      <w:bCs/>
      <w:smallCaps/>
      <w:color w:val="0F4761" w:themeColor="accent1" w:themeShade="BF"/>
      <w:spacing w:val="5"/>
    </w:rPr>
  </w:style>
  <w:style w:type="character" w:styleId="Hiperpovezava">
    <w:name w:val="Hyperlink"/>
    <w:basedOn w:val="Privzetapisavaodstavka"/>
    <w:uiPriority w:val="99"/>
    <w:unhideWhenUsed/>
    <w:rsid w:val="002225C7"/>
    <w:rPr>
      <w:color w:val="467886" w:themeColor="hyperlink"/>
      <w:u w:val="single"/>
    </w:rPr>
  </w:style>
  <w:style w:type="paragraph" w:styleId="Navadensplet">
    <w:name w:val="Normal (Web)"/>
    <w:basedOn w:val="Navaden"/>
    <w:uiPriority w:val="99"/>
    <w:semiHidden/>
    <w:unhideWhenUsed/>
    <w:rsid w:val="002225C7"/>
    <w:pPr>
      <w:spacing w:before="100" w:beforeAutospacing="1" w:after="100" w:afterAutospacing="1" w:line="240" w:lineRule="auto"/>
    </w:pPr>
    <w:rPr>
      <w:rFonts w:ascii="Times New Roman" w:eastAsia="Times New Roman"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416</TotalTime>
  <Pages>4</Pages>
  <Words>1192</Words>
  <Characters>6799</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Hren</dc:creator>
  <cp:keywords/>
  <dc:description/>
  <cp:lastModifiedBy>Jože Hren</cp:lastModifiedBy>
  <cp:revision>5</cp:revision>
  <dcterms:created xsi:type="dcterms:W3CDTF">2026-05-21T10:30:00Z</dcterms:created>
  <dcterms:modified xsi:type="dcterms:W3CDTF">2026-05-22T11:32:00Z</dcterms:modified>
</cp:coreProperties>
</file>